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889E6F6" w14:textId="77777777" w:rsidR="008469AA" w:rsidRDefault="00000000">
      <w:pPr>
        <w:pStyle w:val="Heading2"/>
        <w:rPr>
          <w:rFonts w:hint="eastAsia"/>
        </w:rPr>
      </w:pPr>
      <w:r>
        <w:t>13. Tripwire Check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6D6E44E7" w14:textId="77777777" w:rsidR="008469AA" w:rsidRDefault="00000000">
      <w:pPr>
        <w:keepNext/>
      </w:pPr>
      <w:r>
        <w:rPr>
          <w:b/>
          <w:bCs/>
        </w:rPr>
        <w:t>Question:</w:t>
      </w:r>
      <w:r>
        <w:t xml:space="preserve"> 12 is 40% of what number?</w:t>
      </w:r>
    </w:p>
    <w:p>
      <w:pPr>
        <w:keepNext/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p>
      <w:pPr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6: Finding the Part, the Whole, or the Percent — Tripwire Check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